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c768a0b3134fc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8703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IVANE BRLIĆ-MAŽURANIĆ, VIROVITICA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3.416.342,48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3.735.972,51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3.328.436,39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3.806.257,48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70.284,97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117.807,76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140.984,12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115.915,96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140.684,12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61.190,59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244.149,81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399,0</w:t>
            </w:r>
          </w:p>
        </w:tc>
      </w:tr>
    </w:tbl>
    <w:p>
      <w:pPr>
        <w:spacing w:before="0" w:after="0"/>
      </w:pPr>
    </w:p>
    <w:p>
      <w:pPr>
        <w:jc w:val="both"/>
      </w:pPr>
      <w:r>
        <w:t xml:space="preserve">U razdoblju od 01. siječnja do 31. prosinca 2025. godine ukupni prihodi poslovanja ostvareni su u iznosu od 3.735.972,51 euro, Najznačajnije povećanje poslovanja ostvareno je od prihoda po posebnim propisima, prihoda iz nadležnog proračuna za financiranje rashoda poslovanja i nabavu nefinancijske imovine. Najznačajnije smanjenje prihoda poslovanja bilježi se u kapitalnim donacijama. Rashodi poslovanja od 01. siječnja do 31. prosinca 2025. godine ostvareni su u iznosu 3.806.257,48 eura. Najznačajnije povećanje rashoda evidentirano je na rashodima za zaposlene te nabavu nefinancijske imovine. Najznačajnije smanjenje rashoda bilježi se na financijskim rashodima. U navedenom razdoblju ostvareni su prihodi od prodaje proizvedene dugotrajne imovine, ali u značajno manjem iznosu u odnosu na prethodnu godinu. Najznačajnije povećanje rashoda za nabavu nefinancijske imovine bilježi se u rashodima za opremu za održavanje i zaštitu te prijevozna sredstva u cestovnom prometu. U promatranom razdoblju ostvareni su samo izdaci za otplatu glavnice primljenog kredita. U razdoblju od 01. siječnja do 31. prosinca ostvaren je metodološki manjak prihoda i primitaka, najprije zbog obračunate trinaeste plaće zaposlenika zbog novog načina evidentiranja plaće.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2.784.017,93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2.843.006,58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pPr>
        <w:jc w:val="both"/>
      </w:pPr>
      <w:r>
        <w:t xml:space="preserve">Povećanje tekućih pomoći iz proračuna koji nije izravno nadležan za korisnika odnosi se prvenstveno na sredstva namijenjena isplati plaća zaposlenika, koja se osiguravaju putem Ministarstva znanosti, obrazovanja i mladih, u ukupnom iznosu od 2.818.190,63 eura. Do navedenog povećanja došlo je zbog rasta osnovice za obračun plaća u javnim službama, fluktuacije zaposlenika te povećanja ukupnog broja zaposlenih u odnosu na prethodno izvještajno razdoblje. Iz istih sredstava financiraju se i troškovi prijevoza djece s teškoćama u razvoju te nabava didaktičkih materijala koje doznačuje Državni proračun Republike Hrvatske (1.450,04 eura), dnevnice nastavnika za sudjelovanje na natjecanjima (200,62 eura), prihodi za financiranje rada Županijskog stručnog vijeća (735,00 eura), materijalna prava pripravnika čije financiranje također osigurava Ministarstvo znanosti, obrazovanja i mladih (400,00 eura), psihološko-didaktička sredstva (2.864,13 eura), projekt Daroviti učenici (1.493,70 eura) te projekt Baštinom se ponosim, Brlićima ju pronosim (2.392,31 eura), koji će biti realiziran u 2026. godini. Promjenom modela financiranja besplatne prehrane učenika, u prihodima od tekućih pomoći zadržan je iznos od 10.513,65 eura kojim se pokriva manjak iz prethodne godine. Dodatno, Virovitičko-podravska županija osigurala je sredstva u iznosu od 1.900,00 eura za sudjelovanje učenika i nastavnika na natjecanjima te 2.866,50 eura za nabavu higijenskih potrepština.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43.265,66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43.686,61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bl>
    <w:p>
      <w:pPr>
        <w:spacing w:before="0" w:after="0"/>
      </w:pPr>
    </w:p>
    <w:p>
      <w:pPr>
        <w:jc w:val="both"/>
      </w:pPr>
      <w:r>
        <w:t xml:space="preserve">Kapitalne pomoći obuhvaćaju naknade za izgubljene udžbenike u prethodnoj školskoj godini 2024./2025., u iznosu od 147,91 eura, sredstva za nabavu lektire u iznosu od 1.260,00 eura te sredstva za kupnju udžbenika za školsku godinu 2025./2026. u ukupnom iznosu od 42.278,70 eura koje osigurava Ministarstvo znanosti, obrazovanja i mladih.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59.665,42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85.250,40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w:t>
            </w:r>
          </w:p>
        </w:tc>
      </w:tr>
    </w:tbl>
    <w:p>
      <w:pPr>
        <w:spacing w:before="0" w:after="0"/>
      </w:pPr>
    </w:p>
    <w:p>
      <w:pPr>
        <w:jc w:val="both"/>
      </w:pPr>
      <w:r>
        <w:t xml:space="preserve">Značajan rast prihoda od upravnih i administrativnih pristojbi najvećim se dijelom odnosi na povećanje uplata po osnovi naknada za produženi boravak učenika, u ukupnom iznosu od 44.243,84 eura. U navedene prihode uključene su i uplate za prehranu zaposlenika te sufinanciranje dnevnica učitelja koji su sudjelovali kao pratnja na ekskurzijama, a koje su osigurale različite turističke agencije, u ukupnom iznosu od 18.384,46 eura. Prihodi s osnove osiguranja i refundacija šteta iznose 708,00 eura. Značajnom rastu ovih prihoda dodatno je doprinijelo zapošljavanje pripravnika, pri čemu je Hrvatski zavod za zapošljavanje osigurao sredstva za isplatu plaće i pripadajućih doprinosa u iznosu od 24.240,60 eura. Budući da je pripravniku radni odnos prestao 31. listopada 2025. godine, Hrvatskom zavodu za zapošljavanje izvršen je povrat neutrošenih sredstava u iznosu od 2.326,50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w:t>
            </w:r>
          </w:p>
        </w:tc>
      </w:tr>
    </w:tbl>
    <w:p>
      <w:pPr>
        <w:spacing w:before="0" w:after="0"/>
      </w:pPr>
    </w:p>
    <w:p>
      <w:pPr>
        <w:jc w:val="both"/>
      </w:pPr>
      <w:r>
        <w:t xml:space="preserve">Prihodi od najma školske dvorane za sportske aktivnosti u iznosu 4.702,27 eura, najma samoposlužnih aparata u iznosu od 4.000,00 eura te uplate od školskog časopisa Hlapić u iznosu od 1.290,00 eura značajno su porasli u odnosu na prethodno izvještajno razdoblje. Navedeni porast prvenstveno je rezultat povećane potražnje sportskih klubova za korištenjem školske dvorane u večernjim terminima.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w:t>
            </w:r>
          </w:p>
        </w:tc>
      </w:tr>
    </w:tbl>
    <w:p>
      <w:pPr>
        <w:spacing w:before="0" w:after="0"/>
      </w:pPr>
    </w:p>
    <w:p>
      <w:pPr>
        <w:jc w:val="both"/>
      </w:pPr>
      <w:r>
        <w:t xml:space="preserve">Smanjenje od 30% bilježi se u tekućim donacijama koje se sastoje od dobrovoljnih uplata roditelja učenika škole, a čija sredstva se koriste za podršku različitim aktivnostima i potrebama škole.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428.959,20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634.913,28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w:t>
            </w:r>
          </w:p>
        </w:tc>
      </w:tr>
    </w:tbl>
    <w:p>
      <w:pPr>
        <w:spacing w:before="0" w:after="0"/>
      </w:pPr>
    </w:p>
    <w:p>
      <w:pPr>
        <w:jc w:val="both"/>
      </w:pPr>
      <w:r>
        <w:t xml:space="preserve">Tijekom tekuće godine škola je ostvarila prihode iz nadležnog proračuna u svrhu financiranja različitih aktivnosti i potreba ustanove. Sredstva u iznosu od 54.441,06 eura utrošena su na isplatu plaća djelatnika zaposlenih u produženom boravku i materijalnih troškova, dok je iznos od 3.746,14 eura osiguran za plaću spremačice. Zbog povećane potrebe za pomoćnicima u nastavi u okviru projekta Korak u život jednakih mogućnosti-faza VII, povećani su i prihodi namijenjeni za isplatu njihovih plaća u iznosu od 93.805,64 eura. Dodatno, osigurana su sredstva za isplatu naknada po ugovorima o djelu u okviru projekta Edukativne, kulturne i sportske aktivnosti djece u iznosu 4.041,10 euro i ugovora o djelu e-škola 1.529,16 eura. Dodatno, iz ovih sredstava podmiruju se i kamate na kredit za energetsku obnovi matične škole, pri čemu je kamatna stopa u ovoj godini značajno smanjena, a ukupno izdvojeni iznos za kamate iznosio je 8.818,17 eura. Promjenom modela financiranja školske prehrane, koju sada predfinancira Grad Virovitica, došlo je do dodatnog povećanja prihoda u iznosu od 144.535,62 eura. Prihodi za financiranje redovne djelatnosti škole,  u ukupnom iznosu od 53.609,50 eura , korišteni su za pokrivanje materijalnih troškova, prijevoza učenika, radnih materijala. U cilju povećanja sigurnosti učenika i zaposlenika, škola je angažirala stručnu uslugu izrade procjene ugroženosti za matičnu i područne škole.  Trošak navedene usluge u iznosu od 9.968,75 eura financirao je Grad Virovitica. Iz decentraliziranih sredstava, škola je ostvarila prihode od 260.418,14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54.860,31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w:t>
            </w:r>
          </w:p>
        </w:tc>
      </w:tr>
    </w:tbl>
    <w:p>
      <w:pPr>
        <w:spacing w:before="0" w:after="0"/>
      </w:pPr>
    </w:p>
    <w:p>
      <w:pPr>
        <w:jc w:val="both"/>
      </w:pPr>
      <w:r>
        <w:t xml:space="preserve">Iz sredstava nadležnog proračuna, za potrebe sportske dvorane, nabavljen je bojler u vrijednosti od 8.797,95 eura. Iz istih sredstava plaćen je dio troškova za ugradnju video nadzora u iznosu 4.035,25 eura.  Za potrebe hlađenja školskih prostora nabavljena je odgovarajuća oprema u iznosu od 30.836,80 eura, a koja je plaćena iz prihoda do minimalnog standarda. Također, za potrebe školske kuhinje otkupljena je električna parnokonvekcijska pećnica u vrijednosti 669,01 eura, a koja je bila u zakupu. Iz sredstava za nabavu nefinancijske imovine do razine minimalnog standarda financirana je i kupnja kombi vozila za prijevoz hrane do područnih škola, u iznosu od 24.875,00 eura, plaćen ostatak troškova za video nadzor u vrijednosti 12.060,13 eura te kupljena perilica rublja za potrebe školske dvorane u iznosu 434,06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izdataka za financijsku imovinu i otplatu zajmova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Tok otplate glavnice se nije mijenjao.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2.730.274,36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3.213.142,40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pPr>
        <w:jc w:val="both"/>
      </w:pPr>
      <w:r>
        <w:t xml:space="preserve">Rashodi za zaposlene odnose se na plaće zaposlenika i materijalna prava u osnovnoškolskom obrazovanju. U ovu kategoriju uključene su plaće koje se financiraju iz državnog proračuna (3.005.416,40 eura), dnevnice i nagrade za mentorstva u sportskim natjecanjima čija sredstva osigurava Virovitičko-podravska županija (573,04€) , plaća pripravnika (21.032,16 eura), spremačice (3.746,14 eura) , plaća zaposlenika u produženom boravku (88.722,40 eura) te plaće pomoćnika u nastavi čija sredstva osigurava nadležni proračun (93.652,26 eura). Povećanju rashoda doprinijelo je povećanje osnovice za obračun plaća i materijalnih prava zaposlenicima u javnim službama. U ovom iznosu prikazano je trinaest plaća za razliku od prethodne godine kada je prikazano dvanaest plaća. Plaće za redovan rad iznose 2.679.599,87 eura, ostali rashodi za zaposlene 106.145,12 eura, doprinosi za obvezno zdravstveno osiguranje 427.397,41 euro.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pPr>
        <w:jc w:val="both"/>
      </w:pPr>
      <w:r>
        <w:t xml:space="preserve">Iznos je povećan zbog povećanja stručnih usavršavanja zaposlenika u osnovnoškolskom obrazovanju te ostalih popratnih troškova uz službena putovanja.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57.902,90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r>
        <w:t xml:space="preserve">Naknade za prijevoz su se povećale zbog porasta broja zaposlenika koji putuju iz mjesta Đurđenovac, Donji Miholjac, Križevci, Molvi i Slatina.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pPr>
        <w:jc w:val="both"/>
      </w:pPr>
      <w:r>
        <w:t xml:space="preserve">Najveći porast rashoda zabilježen je kod troškova za uredski materijal, što je posljedica povećanja cijena, osobito fotokopirnog papira, kao i povećane potražnje za obnovom ostalih materijalnih zaliha.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52.573,38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Na porast troškova energije utjecalo je povećanje tarifnih cijena električne energije.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pPr>
        <w:jc w:val="both"/>
      </w:pPr>
      <w:r>
        <w:t xml:space="preserve">Na smanjenje troškova za tekuće i investicijsko održavanje utjecalo je smanjenje potrebe za istima, s obzirom da se u prethodnim razdobljima ulagalo u isto.</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U tekućoj godini obnovljena je zaštitna odjeća i obuća tehničkog osoblja.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w:t>
            </w:r>
          </w:p>
        </w:tc>
      </w:tr>
    </w:tbl>
    <w:p>
      <w:pPr>
        <w:spacing w:before="0" w:after="0"/>
      </w:pPr>
    </w:p>
    <w:p>
      <w:pPr>
        <w:jc w:val="both"/>
      </w:pPr>
      <w:r>
        <w:t xml:space="preserve">Iznos troškova za vanjske usluge u tekućoj godini značajno je manji u usporedbi s prethodnom godinom, jer su veći popravci i održavanja školskih objekata obavljeni upravo prethodne godine. Tijekom ove godine nisu zabilježeni značajniji kvarovi niti potreba za angažiranjem vanjskih servisnih usluga. Tekuće održavanje u tekućoj godini uključivalo je redovite preglede bojlera, održavanje fotokopirnih uređaja te manje građevinske radove i popravke.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Povećana razina recikliranja i pravilno razvrstavanje doprinijeli su smanjenju troškova za miješani komunalni otpad.</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w:t>
            </w:r>
          </w:p>
        </w:tc>
      </w:tr>
    </w:tbl>
    <w:p>
      <w:pPr>
        <w:spacing w:before="0" w:after="0"/>
      </w:pPr>
    </w:p>
    <w:p>
      <w:r>
        <w:t xml:space="preserve">Zakupnina opreme za školsku kuhinju je prešla u vlasništvo škole, što je rezultiralo znaćajnim smanjenjem rashoda za zakupninu.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Povećan je broj zaposlenika koji ostvaruju pravo na sistematski pregled stoga su rashodi veći u odnosu na prethodno razdoblje.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pPr>
        <w:jc w:val="both"/>
      </w:pPr>
      <w:r>
        <w:t xml:space="preserve">Porastu ovih prihoda doprinijelo je povećanje potražnje za knjigovodstvenim uslugama, uslugama savjetovanja, zaštite od požara te savjetovanja u području javne nabave. Najveći rast zabilježen je kod troškova vezanih uz izradu prosudbe ugroženosti škole i školskih objekata.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Iznos je veći zbog povećanih cijena vanjskih održavatelja programa.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Iznos osiguranja se smanjio zbog nekoliko učenika koji su odustali od osiguranja.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270,6</w:t>
            </w:r>
          </w:p>
        </w:tc>
      </w:tr>
    </w:tbl>
    <w:p>
      <w:pPr>
        <w:spacing w:before="0" w:after="0"/>
      </w:pPr>
    </w:p>
    <w:p>
      <w:r>
        <w:t xml:space="preserve">Povećanju ovih troškova doprinijeli su rashodi nastali ugošćivanjem partnera, organizacijom sjednica vijeća i odbora, kao i troškovi vezani uz obilježavanje Dana škole.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Trošak kamata za primljeni dugoročni kredit smanjen je u odnosu na prethodno razdoblje, što je rezultat smanjenja promjenjive kamatne stope.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pPr>
        <w:jc w:val="both"/>
      </w:pPr>
      <w:r>
        <w:t xml:space="preserve">Sredstva su utrošena na isplatu naknada učenicima koji su osvojili nagrade u sportskim natjecanjima te na nabavu radnih materijala za učenike.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250.066,48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2696,4</w:t>
            </w:r>
          </w:p>
        </w:tc>
      </w:tr>
    </w:tbl>
    <w:p>
      <w:pPr>
        <w:spacing w:before="0" w:after="0"/>
      </w:pPr>
    </w:p>
    <w:p>
      <w:pPr>
        <w:jc w:val="both"/>
      </w:pPr>
      <w:r>
        <w:t xml:space="preserve">Očekivani prihodi poslovanja sastoje se od očekivanih prihoda za plaću koja se odnosi na mjesec prosinac 2025. godine (240.084,00 eura), potraživanja za prihode od usluge produženog boravka (8.985,38 eura) i pruženih usluga najma dvorane (997,10 euro).</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Prodana je auto prikolica po tržišnoj cijeni.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w:t>
            </w:r>
          </w:p>
        </w:tc>
      </w:tr>
    </w:tbl>
    <w:p>
      <w:pPr>
        <w:spacing w:before="0" w:after="0"/>
      </w:pPr>
    </w:p>
    <w:p>
      <w:pPr>
        <w:jc w:val="both"/>
      </w:pPr>
      <w:r>
        <w:t xml:space="preserve">Iznos je značajno povećan najviše zbog kupovine pametnih ploča (10.155,00 eura), računalne opreme (2.930,33 eura), te uredskog i učioničkog namještaja (997,40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55.730,13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pPr>
        <w:jc w:val="both"/>
      </w:pPr>
      <w:r>
        <w:t xml:space="preserve">Tijekom godine nabavljena je oprema za hlađenje u vrijednosti 30.836,80 eura, dok je za potrebe sportske dvorane kupljen bojler u vrijednosti 8.797,95 eura. Također, nabavljen je sustav videonadzora u vrijednosti 16.095,38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Kuhinjska oprema koja je prethodno bila u najmu, prešla je u vlasništvo škole (669,01 euro), kupljena je perilica rublja za potrebe sportske dvorane (434,06 eura), te kolica za čišćenje (294,21 euro).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26.111,50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Kupljeno je kombi vozilo za potrebe prijevoza hrane do područnih škola (24.875,00 eura) i nova auto prikolica (1.236,50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3.418.234,28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3.736.272,51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pPr>
        <w:jc w:val="both"/>
      </w:pPr>
      <w:r>
        <w:t xml:space="preserve">Ukupnom povećanju prihoda i primitaka najviše je doprinijelo povećanje plaće zaposlenika, kao i prihodi namijenjeni za nabavu nefinancijske imovine te usluge vezane uz zaštitu škole.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3.479.424,87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3.980.422,32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pPr>
        <w:jc w:val="both"/>
      </w:pPr>
      <w:r>
        <w:t xml:space="preserve">Ukupnom povećanju rashoda i izdataka najviše je doprinijelo povećanje plaća zaposlenika, kao i rashodi za nabavu nefinancijske imovine, usluge vezane uz zaštitu škole, porast cijena te povećane potrebe za materijalnim rashodima i intelektualnim uslugama.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61.190,59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244.149,81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399,0</w:t>
            </w:r>
          </w:p>
        </w:tc>
      </w:tr>
    </w:tbl>
    <w:p>
      <w:pPr>
        <w:spacing w:before="0" w:after="0"/>
      </w:pPr>
    </w:p>
    <w:p>
      <w:pPr>
        <w:jc w:val="both"/>
      </w:pPr>
      <w:r>
        <w:t xml:space="preserve">Ostvaren je metodološki manjak najprije zbog različitog prikaza plaća u odnosu na prethodnu godinu te materijalnih troškova. U 2025. godini, prikazano je 13 plaća zbog ukidanja kontinuiranih rashoda, odnosno novog načina evidentiranja plaća.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Preneseni manjak prihoda i primitaka iz prethodnog razdoblja (15.431,08 eura) je manji za 943,32 eura zbog povrata više plaćenih sredstava od dobavljača, a čija sredstva se odnose na razbolje prethodnih godina.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258.637,57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1676,1</w:t>
            </w:r>
          </w:p>
        </w:tc>
      </w:tr>
    </w:tbl>
    <w:p>
      <w:pPr>
        <w:spacing w:before="0" w:after="0"/>
      </w:pPr>
    </w:p>
    <w:p>
      <w:pPr>
        <w:jc w:val="both"/>
      </w:pPr>
      <w:r>
        <w:t xml:space="preserve">Ostvaren je metodološki manjak u iznosu od 258.637,57 eura, koji je nastao zbog manjka sredstava financiranih iz nadležnog proračuna za mjesec prosinac 2025. godine (plaće 15.215,86 eura i materijalni troškovi 14.424,35 eura), manjka sredstava iz Ministarstva znanosti, obrazovanja i mladih za plaće u iznosu od 240.084,00 eura, te zbog viška vlastitih sredstava (998,79 eura), prihoda za posebne namjene (995,00 eura), pomoći (5.719,73 eura), prihoda iz donacija (3.028,63 eura) i prihoda od prodaje nefinancijske imovine (344,49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2.511.270,63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2.462.916,74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w:t>
            </w:r>
          </w:p>
        </w:tc>
      </w:tr>
    </w:tbl>
    <w:p>
      <w:pPr>
        <w:spacing w:before="0" w:after="0"/>
      </w:pPr>
    </w:p>
    <w:p>
      <w:pPr>
        <w:jc w:val="both"/>
      </w:pPr>
      <w:r>
        <w:t xml:space="preserve">Vrijednost građevinskih objekata smanjena je u odnosu na prethodno promatrano razdoblje zbog provedenog ispravka vrijednosti za 2025. godinu u iznosu od 48.353,89 eura.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191.451,75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197.855,43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pPr>
        <w:jc w:val="both"/>
      </w:pPr>
      <w:r>
        <w:t xml:space="preserve">Vrijednost postrojenja i opreme umanjena je zbog provedenog ispravka vrijednosti za 2025. godinu u iznosu od 56.047,93 eura. U promatranoj godini škola je nabavila imovinu u ukupnoj vrijednosti od 71.210,14 eura, koja se sastoji od uredske opreme i namještaja, i to računala i računalne opreme, pametnih ploča u vrijednosti od 14.082,73 eura, sustava za video nadzor u vrijednosti od 16.095,38 eura, opreme za grijanje i hlađenje u vrijednosti od 40.303,76 eura te elektroničkih uređaja u vrijednosti od 728,27 eura. Također, imovina u vrijednosti od 8.758,53 eura rashodovana je temeljem Odluke o rashodu imovine donesene.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24.734,66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676,0</w:t>
            </w:r>
          </w:p>
        </w:tc>
      </w:tr>
    </w:tbl>
    <w:p>
      <w:pPr>
        <w:spacing w:before="0" w:after="0"/>
      </w:pPr>
    </w:p>
    <w:p>
      <w:pPr>
        <w:jc w:val="both"/>
      </w:pPr>
      <w:r>
        <w:t xml:space="preserve">Vrijednost prijevoznih sredstava značajno je povećana zbog nabave kombi vozila za prijevoz prehrane u područne škole u iznosu od 24.875,00 eura, kao i prikolice za prijevoz opreme i održavanje školskih objekata u iznosu od 1.236,50 eura. Istodobno je vrijednost imovine umanjena zbog provedenog ispravka vrijednosti u iznosu od 5.035,92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74.219,21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76.746,79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pPr>
        <w:jc w:val="both"/>
      </w:pPr>
      <w:r>
        <w:t xml:space="preserve">Vrijednost knjiga povećana je za iznos od 44.839,37 eura, a povećanje se odnosi na nabavu udžbenika, donirane i darovane knjige za školsku knjižnicu te nabavu knjiga i lektire za koje su sredstva osigurana iz proračuna Ministarstva znanosti, obrazovanja i mladih. Istodobno je vrijednost knjiga umanjena zbog otpisa zastarjelih i oštećenih knjiga u iznosu od 1.261,89 eura te ispravka vrijednosti udžbenika 42.311,79 eura.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625,1</w:t>
            </w:r>
          </w:p>
        </w:tc>
      </w:tr>
    </w:tbl>
    <w:p>
      <w:pPr>
        <w:spacing w:before="0" w:after="0"/>
      </w:pPr>
    </w:p>
    <w:p>
      <w:r>
        <w:t xml:space="preserve">Ostala potraživanja odnose se na potraživanja za refundaciju bolovanja iznad 42 dana od HZZO-a.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Potraživanje se odnosi na isplatu plaće zaposlenicima u osnovnoškolskom obrazovanju za prosinac 2025. godine, a sredstva za navedenu isplatu osigurava Ministarstvo znanosti, obrazovanja i mladih.</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pPr>
        <w:jc w:val="both"/>
      </w:pPr>
      <w:r>
        <w:t xml:space="preserve">Povećanje potraživanja za upravne i administrativne pristojbe odnosi se na potraživanja od roditelja za uslugu produženog boravka te na potraživanja za prehranu zaposlenika.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r>
    </w:tbl>
    <w:p>
      <w:pPr>
        <w:spacing w:before="0" w:after="0"/>
      </w:pPr>
    </w:p>
    <w:p>
      <w:r>
        <w:t xml:space="preserve">Smanjena potraživanja odnose se na potraživanja od usluge najma dvorane i samoposlužnih aparata u školi.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22.804,48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pPr>
        <w:jc w:val="both"/>
      </w:pPr>
      <w:r>
        <w:t xml:space="preserve">Sredstva će biti utrošena za podmirenje obveza u 2025. godini te za troškove nastale u 2026. godini. Uplaćena, a neutrošena sredstva sastoje se od vlastitih sredstava u iznosu od 1.394,17 eura, prihoda za posebne namjene u iznosu od 11.649,16 eura, sredstava iz pomoći u iznosu od 5.719,73 eura, donacija u iznosu od 3.028,63 eura te prihoda od prodaje nefinancijske imovine u iznosu od 344,49 eura.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253.621,76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1742,9</w:t>
            </w:r>
          </w:p>
        </w:tc>
      </w:tr>
    </w:tbl>
    <w:p>
      <w:pPr>
        <w:spacing w:before="0" w:after="0"/>
      </w:pPr>
    </w:p>
    <w:p>
      <w:pPr>
        <w:jc w:val="both"/>
      </w:pPr>
      <w:r>
        <w:t xml:space="preserve">Značajno povećanje ovih obveza sastoji se od obveza za isplatu plaća zaposlenicima u produženom boravku u iznosu od 7.282,58 eura, obveza za isplatu plaća pomoćnicima u nastavi u iznosu od 10.168,72 eura, dok rashodi za zaposlene koji se financiraju iz državnog proračuna iznose 236.170,46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27.151,99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w:t>
            </w:r>
          </w:p>
        </w:tc>
      </w:tr>
    </w:tbl>
    <w:p>
      <w:pPr>
        <w:spacing w:before="0" w:after="0"/>
      </w:pPr>
    </w:p>
    <w:p>
      <w:pPr>
        <w:jc w:val="both"/>
      </w:pPr>
      <w:r>
        <w:t xml:space="preserve">Povećanje se odnosi na naknade za prijevoz zaposlenika za prosinac 2025. godine u iznosu od 4.476,22 eura, rashode za materijal i energiju u iznosu od 21.453,78 eura, rashode za usluge u iznosu od 1.094,56 eura te naknade po ugovoru o djelu u iznosu od 127,43 eura.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r>
    </w:tbl>
    <w:p>
      <w:pPr>
        <w:spacing w:before="0" w:after="0"/>
      </w:pPr>
    </w:p>
    <w:p>
      <w:pPr>
        <w:jc w:val="both"/>
      </w:pPr>
      <w:r>
        <w:t xml:space="preserve">Dugoročni kredit za refinanciranje energetske obnove matične škole podignut je 2019. godine kod Privredne banke Zagreb d.d. Kredit se otplaćuje u 120 jednakih mjesečnih rata koje dospijevaju posljednjeg dana u mjesecu. Prva rata otplate dospjela je 31. prosinca 2020. godine, a preostali iznos kredita na dan 31. prosinca 2025. iznosi 132.722,77 eura. Kredit se uredno otplaćuje iz sredstava osnivača.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po osnovi bolovanja duljeg od 42 dana u iznosu od 17.802,01 euro koje škola potražuje od HZZO-a.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2.782.415,90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2.764.068,85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bl>
    <w:p>
      <w:pPr>
        <w:spacing w:before="0" w:after="0"/>
      </w:pPr>
    </w:p>
    <w:p>
      <w:r>
        <w:t xml:space="preserve">Vrijednost vlastite imovine se uvećala za 142.161,01 euro, ali ujedno i smanjila za ispravak vrijednosti od 160.508,06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vlastitih izvora za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r>
    </w:tbl>
    <w:p>
      <w:pPr>
        <w:spacing w:before="0" w:after="0"/>
      </w:pPr>
    </w:p>
    <w:p>
      <w:r>
        <w:t xml:space="preserve">Ispravak vlastitih izvora za obveze se smanjuje u odnosu na prethodnu godinu na otplatu glavnice primljenog kredita. Smanjuje se za ukupno otplaćeno 33.180,72 eura glavnice kredita.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258.637,57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1676,1</w:t>
            </w:r>
          </w:p>
        </w:tc>
      </w:tr>
    </w:tbl>
    <w:p>
      <w:pPr>
        <w:spacing w:before="0" w:after="0"/>
      </w:pPr>
    </w:p>
    <w:p>
      <w:r>
        <w:t xml:space="preserve">Ostvaren je metodološki manjak od 258.637,57 eura. Metodološki manjak nastao je zbog evidentiranja troškova za prosinac 2025. godine, dok će pripadajuća sredstva biti uplaćena u siječnju 2026. godine. Manjak se odnosi na sredstva osnivača Grada Virovitice u iznosu od 29.640,21 eura, a obuhvaća rashode za plaće djelatnika u produženom boravku, naknade po ugovorima o djelu i plaće pomoćnika u nastavi, kao i materijalne i financijske rashode. Također, manjak se odnosi i na plaće zaposlenika koje financira Ministarstvo znanosti, obrazovanja i mladih, u iznosu od 240.084,00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3.446.244,15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3.947.241,60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Predškolsko i osnovnoškolsko obrazovanje odnosi se na ukupne troškove osnovnog obrazovanja 3.820.373,68 eura te razvoj zajednice 126.867,92 eura.</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Smanjenje vrijednosti nefinancijske imovine odnosi se na provedeni ispravak vrijednosti nefinancijske imovine, i to školskih udžbenika u iznosu od 42.311,79 eura, građevinskih objekata u iznosu od 48.353,89 eura, postrojenja i opreme u iznosu od 64.806,46 eura te prijevoznih sredstava u iznosu od 5.035,92 eura.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u obujmu imovine odnosi se na donirane i darovane knjige u knjižnici.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206.987,08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dan 1. siječnja 2025. godine obuhvaća obveze po osnovi bolovanja duljeg od 42 dana u iznosu od 2.848,03 eura, obveze za materijalne rashode u iznosu od 35.871,56 eura, obveze za otplatu kredita u iznosu od 165.903,49 eura te obveze za financijske rashode u iznosu od 2.364,00 eura.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431.298,53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kraju izvještajnog razdoblja odnosi se na obveze po osnovi bolovanja duljeg od 42 dana u iznosu od 17.802,01 eura. Obveze za rashode poslovanja obuhvaćaju obveze za isplatu plaća zaposlenicima u produženom boravku u iznosu od 7.313,86 eura, obveze za isplatu plaća pomoćnicima u nastavi u iznosu od 10.700,12 eura, rashode za zaposlene koji se financiraju iz državnog proračuna u iznosu od 240.084,00 eura, naknade po ugovorima o djelu u iznosu od 127,43 eura, kao i materijalne rashode u iznosu od 22.548,34 eura. Obveze za otplatu kredita iznose 132.722,77 eura.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dospjelih obveza na dan 31. prosinca 2025.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d9a58798f414ebc" /></Relationships>
</file>