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3d5f15c608044533"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8703</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O.Š. IVANE BRLIĆ-MAŽURANIĆ, VIROVITICA</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III 2026.</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878.322,29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932.989,17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817.981,92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900.164,36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60.340,37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32.824,81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54,4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1.191,14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3.469,43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291,3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1.191,14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3.469,43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291,3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8.295,18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8.295,18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PRIMITAKA OD FINANCIJSKE IMOVINE I ZADUŽIVANJA (šifre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8.295,18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8.295,18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I PRIMITAKA (šifre X678-Y345)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50.854,05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21.060,20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41,4</w:t>
            </w:r>
          </w:p>
        </w:tc>
      </w:tr>
    </w:tbl>
    <w:p>
      <w:pPr>
        <w:spacing w:before="0" w:after="0"/>
      </w:pPr>
    </w:p>
    <w:p>
      <w:pPr>
        <w:jc w:val="both"/>
      </w:pPr>
      <w:r>
        <w:t xml:space="preserve">U razdoblju od 1. siječnja do 31. ožujka 2026. godine ukupni prihodi poslovanja ostvareni su u iznosu od 932.989,17 eura. Najznačajniji porast zabilježen je kod prihoda po posebnim propisima, prihoda iz nadležnog proračuna za financiranje rashoda poslovanja te prihoda od tekućih pomoći proračunskim korisnicima iz proračuna koji im nije nadležan. Istodobno, najveće smanjenje prihoda evidentirano je kod tekućih donacija.</w:t>
      </w:r>
    </w:p>
    <w:p>
      <w:pPr>
        <w:jc w:val="both"/>
      </w:pPr>
      <w:r>
        <w:t xml:space="preserve">Rashodi poslovanja u istom razdoblju iznosili su 900.164,36 eura. Najveći rast rashoda ostvaren je na rashodima za zaposlene, naknadama troškova zaposlenima te rashodima za materijal i energiju. S druge strane, smanjenje rashoda najizraženije je kod rashoda za usluge i financijskih rashoda.</w:t>
      </w:r>
    </w:p>
    <w:p>
      <w:pPr>
        <w:jc w:val="both"/>
      </w:pPr>
      <w:r>
        <w:t xml:space="preserve">Najznačajnije povećanje rashoda za nabavu proizvedene dugotrajne imovine odnosi se na uredsku opremu i namještaj. U promatranom razdoblju ostvareni su isključivo izdaci za otplatu glavnice primljenog kredita.</w:t>
      </w:r>
    </w:p>
    <w:p>
      <w:pPr>
        <w:jc w:val="both"/>
      </w:pPr>
      <w:r>
        <w:t xml:space="preserve">U razdoblju od 1. siječnja do 31. ožujka 2026. godine ostvaren je metodološki manjak prihoda i primitaka zbog evidentiranja troškova plaća za ožujak 2026. godine, dok će pripadajuća sredstva biti uplaćena u travnju 2026. godine.</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674.329,55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731.303,28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108,4</w:t>
            </w:r>
          </w:p>
        </w:tc>
      </w:tr>
    </w:tbl>
    <w:p>
      <w:pPr>
        <w:spacing w:before="0" w:after="0"/>
      </w:pPr>
    </w:p>
    <w:p>
      <w:pPr>
        <w:jc w:val="both"/>
      </w:pPr>
      <w:r>
        <w:t xml:space="preserve">Povećanje tekućih pomoći iz proračuna koji nije izravno nadležan za korisnika prvenstveno se odnosi na sredstva namijenjena isplati plaća zaposlenika, osigurana putem Ministarstva znanosti, obrazovanja i mladih, u ukupnom iznosu od 727.971,64 eura. Do povećanja je došlo uslijed rasta osnovice za obračun plaća u javnim službama, fluktuacije zaposlenika te povećanja ukupnog broja zaposlenih u odnosu na prethodno izvještajno razdoblje. U navedeni iznos uključeni su i prihodi za plaće za prosinac 2025. godine.</w:t>
      </w:r>
    </w:p>
    <w:p>
      <w:pPr>
        <w:jc w:val="both"/>
      </w:pPr>
      <w:r>
        <w:t xml:space="preserve">Iz istih izvora financiraju se i troškovi prijevoza djece s teškoćama u razvoju te nabava didaktičkih materijala, za što su iz državnog proračuna doznačena sredstva u iznosu od 588,00 eura. Također, osigurano je 735,00 eura za financiranje rada Županijskog stručnog vijeća.</w:t>
      </w:r>
    </w:p>
    <w:p>
      <w:pPr>
        <w:jc w:val="both"/>
      </w:pPr>
      <w:r>
        <w:t xml:space="preserve">Ministarstvo znanosti, obrazovanja i mladih refundiralo je iznos od 656,64 eura za plaću pripravnika iz prethodne godine, nastao uslijed promjene osnovice za obračun plaće.</w:t>
      </w:r>
    </w:p>
    <w:p>
      <w:pPr>
        <w:jc w:val="both"/>
      </w:pPr>
      <w:r>
        <w:t xml:space="preserve">Dodatno, Virovitičko-podravska županija osigurala je sredstva za provedbu županijskih natjecanja u iznosu od 1.352,00 eura.</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104,6</w:t>
            </w:r>
          </w:p>
        </w:tc>
      </w:tr>
    </w:tbl>
    <w:p>
      <w:pPr>
        <w:spacing w:before="0" w:after="0"/>
      </w:pPr>
    </w:p>
    <w:p>
      <w:r>
        <w:t xml:space="preserve">Kapitalne pomoći obuhvaćaju naknade za izgubljene udžbenike u iznosu od 35,21 euro. </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upravnih i administrativnih pristojbi, pristojbi po posebnim propisima i naknada (šifre 651+652+653+654)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16.327,85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19.187,95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117,5</w:t>
            </w:r>
          </w:p>
        </w:tc>
      </w:tr>
    </w:tbl>
    <w:p>
      <w:pPr>
        <w:spacing w:before="0" w:after="0"/>
      </w:pPr>
    </w:p>
    <w:p>
      <w:pPr>
        <w:jc w:val="both"/>
      </w:pPr>
      <w:r>
        <w:t xml:space="preserve">Značajniji rast prihoda od upravnih i administrativnih pristojbi najvećim se dijelom odnosi na povećanje uplata po osnovi naknada za produženi boravak učenika, u iznosu od 15.277,34 eura. U navedene prihode uključene su i uplate za prehranu zaposlenika u iznosu od 1.274,61 eura te uplate za kazalište u iznosu od 2.636,00 eura.</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pruženih usluga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4.050,00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4.056,00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100,1</w:t>
            </w:r>
          </w:p>
        </w:tc>
      </w:tr>
    </w:tbl>
    <w:p>
      <w:pPr>
        <w:spacing w:before="0" w:after="0"/>
      </w:pPr>
    </w:p>
    <w:p>
      <w:pPr>
        <w:jc w:val="both"/>
      </w:pPr>
      <w:r>
        <w:t xml:space="preserve">Prihodi od pruženih usluga sastoje se od prihoda od najma školske dvorane za sportske aktivnosti u iznosu od 998,00 eura, najma samoposlužnih aparata u iznosu od 1.450,00 eura te uplata od školskog časopisa Hlapić u iznosu od 1.608,00 eura</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donacije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277,00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87,9</w:t>
            </w:r>
          </w:p>
        </w:tc>
      </w:tr>
    </w:tbl>
    <w:p>
      <w:pPr>
        <w:spacing w:before="0" w:after="0"/>
      </w:pPr>
    </w:p>
    <w:p>
      <w:pPr>
        <w:jc w:val="both"/>
      </w:pPr>
      <w:r>
        <w:t xml:space="preserve">Smanjenje od 12 % bilježi se u tekućim donacijama, koje se sastoje od dobrovoljnih uplata roditelja učenika. Ta se sredstva koriste za podršku različitim aktivnostima i potrebama škole.</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donacije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2.135,48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Pr>
      <w:r>
        <w:t xml:space="preserve">Škola je primila donaciju nefinancijske imovine od društva Konzum plus d.o.o. u sklopu projekta „Mali i veliki talenti 3“ te od društva HEP d.d. u sklopu projekta „Za naše male genijalce“.</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150.730,46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167.699,07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111,3</w:t>
            </w:r>
          </w:p>
        </w:tc>
      </w:tr>
    </w:tbl>
    <w:p>
      <w:pPr>
        <w:spacing w:before="0" w:after="0"/>
      </w:pPr>
    </w:p>
    <w:p>
      <w:pPr>
        <w:jc w:val="both"/>
      </w:pPr>
      <w:r>
        <w:t xml:space="preserve">Tijekom tekuće godine škola je ostvarila prihode iz nadležnog proračuna za financiranje različitih aktivnosti i potreba ustanove. Sredstva u iznosu od 13.488,84 eura utrošena su za isplatu plaća djelatnika zaposlenih u produženom boravku.</w:t>
      </w:r>
    </w:p>
    <w:p>
      <w:pPr>
        <w:jc w:val="both"/>
      </w:pPr>
      <w:r>
        <w:t xml:space="preserve">Zbog povećane potrebe za pomoćnicima u nastavi u okviru projekta „Korak u život jednakih mogućnosti – faza VII“, ostvareni su i prihodi namijenjeni za isplatu njihovih plaća u iznosu od 30.117,47 eura. Dodatno su osigurana sredstva za isplatu naknada po ugovoru o djelu u sklopu projekta e-Škole, u iznosu od 382,29 eura.</w:t>
      </w:r>
    </w:p>
    <w:p>
      <w:pPr>
        <w:jc w:val="both"/>
      </w:pPr>
      <w:r>
        <w:t xml:space="preserve">Iz navedenih sredstava podmiruju se i kamate na kredit za energetsku obnovu matične škole. U tekućoj godini kamatna stopa je značajno smanjena, a ukupno izdvojeni iznos za kamate iznosio je 1.600,14 eura.</w:t>
      </w:r>
    </w:p>
    <w:p>
      <w:pPr>
        <w:jc w:val="both"/>
      </w:pPr>
      <w:r>
        <w:t xml:space="preserve">Za financiranje školske prehrane osigurana su sredstva u iznosu od 47.454,84 eura.</w:t>
      </w:r>
    </w:p>
    <w:p>
      <w:pPr>
        <w:jc w:val="both"/>
      </w:pPr>
      <w:r>
        <w:t xml:space="preserve">Iz decentraliziranih sredstava škola je ostvarila prihode u iznosu od 74.655,49 eura, koji su utrošeni za rashode poslovanja, uključujući materijal i usluge za tekuće i investicijsko održavanje, materijal za čišćenje, uredski materijal, energente, prijevoz učenika i ostalo.</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izdataka za financijsku imovinu i otplatu zajmova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8.295,18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8.295,18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bl>
    <w:p>
      <w:pPr>
        <w:spacing w:before="0" w:after="0"/>
      </w:pPr>
    </w:p>
    <w:p>
      <w:r>
        <w:t xml:space="preserve">Tok otplate glavnice se nije mijenjao.</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zaposlene (šifre 311+312+313)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699.973,40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767.437,93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109,6</w:t>
            </w:r>
          </w:p>
        </w:tc>
      </w:tr>
    </w:tbl>
    <w:p>
      <w:pPr>
        <w:spacing w:before="0" w:after="0"/>
      </w:pPr>
    </w:p>
    <w:p>
      <w:pPr>
        <w:jc w:val="both"/>
      </w:pPr>
      <w:r>
        <w:t xml:space="preserve">Rashodi za zaposlene odnose se na plaće zaposlenika i materijalna prava u osnovnoškolskom obrazovanju. U ovu kategoriju uključene su plaće koje se financiraju iz državnog proračuna u iznosu od 608.841,21 eura, plaće zaposlenika u produženom boravku u iznosu od 18.965,59 eura te plaće pomoćnika u nastavi čija sredstva predfinancira nadležni proračun u iznosu od 23.249,86 eura.</w:t>
      </w:r>
    </w:p>
    <w:p>
      <w:pPr>
        <w:jc w:val="both"/>
      </w:pPr>
      <w:r>
        <w:t xml:space="preserve">Povećanju rashoda doprinijelo je povećanje osnovice za obračun plaća i materijalnih prava zaposlenika u javnim službama. Plaće za redovan rad iznose 651.056,66 eura, ostali rashodi za zaposlene 9.050,87 eura, a doprinosi za obvezno zdravstveno osiguranje 107.330,40 eura. U navedene rashode uključena je i plaća koja se odnosi na razdoblje ožujka 2026. godine.</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putovanja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1.978,54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3.129,65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158,2</w:t>
            </w:r>
          </w:p>
        </w:tc>
      </w:tr>
    </w:tbl>
    <w:p>
      <w:pPr>
        <w:spacing w:before="0" w:after="0"/>
      </w:pPr>
    </w:p>
    <w:p>
      <w:pPr>
        <w:jc w:val="both"/>
      </w:pPr>
      <w:r>
        <w:t xml:space="preserve">Iznos je povećan zbog povećanja troškova stručnog usavršavanja zaposlenika u osnovnoškolskom obrazovanju te ostalih pratećih troškova vezanih uz službena putovanja.</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za prijevoz, za rad na terenu i odvojeni život</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14.769,69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15.803,26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107,0</w:t>
            </w:r>
          </w:p>
        </w:tc>
      </w:tr>
    </w:tbl>
    <w:p>
      <w:pPr>
        <w:spacing w:before="0" w:after="0"/>
      </w:pPr>
    </w:p>
    <w:p>
      <w:pPr>
        <w:jc w:val="both"/>
      </w:pPr>
      <w:r>
        <w:t xml:space="preserve">Naknade za prijevoz povećale su se zbog porasta broja zaposlenika koji putuju iz mjesta Đurđenovac, Križevci, Molve, Orahovica, Slatina i Veliki Grđevac.</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Uredski materijal i ostali materijalni rashodi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5.862,64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3.134,05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53,5</w:t>
            </w:r>
          </w:p>
        </w:tc>
      </w:tr>
    </w:tbl>
    <w:p>
      <w:pPr>
        <w:spacing w:before="0" w:after="0"/>
      </w:pPr>
    </w:p>
    <w:p>
      <w:r>
        <w:t xml:space="preserve">Rashodi za uredski materijal značajno su smanjeni zbog smanjene potrebe za zalihama uredskog materijala.</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 i sirovine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31.753,75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38.791,75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122,2</w:t>
            </w:r>
          </w:p>
        </w:tc>
      </w:tr>
    </w:tbl>
    <w:p>
      <w:pPr>
        <w:spacing w:before="0" w:after="0"/>
      </w:pPr>
    </w:p>
    <w:p>
      <w:r>
        <w:t xml:space="preserve">Rashodi za namirnice povećali su se kao posljedica rasta cijena.</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Energija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11.891,86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22.380,82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188,2</w:t>
            </w:r>
          </w:p>
        </w:tc>
      </w:tr>
    </w:tbl>
    <w:p>
      <w:pPr>
        <w:spacing w:before="0" w:after="0"/>
      </w:pPr>
    </w:p>
    <w:p>
      <w:pPr>
        <w:jc w:val="both"/>
      </w:pPr>
      <w:r>
        <w:t xml:space="preserve">Troškovi energije znatno su veći u odnosu na prethodno razdoblje zbog različitog razdoblja knjiženja, budući da su troškovi evidentirani u kasnijem obračunskom razdoblju.</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 i dijelovi za tekuće i investicijsko održavanje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397,36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1.395,00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351,1</w:t>
            </w:r>
          </w:p>
        </w:tc>
      </w:tr>
    </w:tbl>
    <w:p>
      <w:pPr>
        <w:spacing w:before="0" w:after="0"/>
      </w:pPr>
    </w:p>
    <w:p>
      <w:pPr>
        <w:jc w:val="both"/>
      </w:pPr>
      <w:r>
        <w:t xml:space="preserve">Na povećanje troškova za tekuće i investicijsko održavanje utjecalo je povećanje potreba za istima, s obzirom na to da je u prethodnom razdoblju bilo manje potrebe za popravcima.</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telefona, interneta, pošte i prijevoza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30.968,54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31.930,11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103,1</w:t>
            </w:r>
          </w:p>
        </w:tc>
      </w:tr>
    </w:tbl>
    <w:p>
      <w:pPr>
        <w:spacing w:before="0" w:after="0"/>
      </w:pPr>
    </w:p>
    <w:p>
      <w:r>
        <w:t xml:space="preserve">Cijene interneta, telefonskih usluga i usluga prijevoza učenika povećane su.</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tekućeg i investicijskog održavanja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2.338,01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1.320,18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56,5</w:t>
            </w:r>
          </w:p>
        </w:tc>
      </w:tr>
    </w:tbl>
    <w:p>
      <w:pPr>
        <w:spacing w:before="0" w:after="0"/>
      </w:pPr>
    </w:p>
    <w:p>
      <w:pPr>
        <w:jc w:val="both"/>
      </w:pPr>
      <w:r>
        <w:t xml:space="preserve">Tekuće održavanje u tekućoj godini obuhvaćalo je redoviti servis dizala, popravak plinskog kotla te popravak uređaja u školskoj kuhinji.</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Komunalne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1.569,62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1.303,81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83,1</w:t>
            </w:r>
          </w:p>
        </w:tc>
      </w:tr>
    </w:tbl>
    <w:p>
      <w:pPr>
        <w:spacing w:before="0" w:after="0"/>
      </w:pPr>
    </w:p>
    <w:p>
      <w:r>
        <w:t xml:space="preserve">Povećana razina recikliranja i pravilno razvrstavanje doprinijeli su smanjenju troškova za miješani komunalni otpad.</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Intelektualne i osobne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3.132,29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1.210,57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38,6</w:t>
            </w:r>
          </w:p>
        </w:tc>
      </w:tr>
    </w:tbl>
    <w:p>
      <w:pPr>
        <w:spacing w:before="0" w:after="0"/>
      </w:pPr>
    </w:p>
    <w:p>
      <w:pPr>
        <w:jc w:val="both"/>
      </w:pPr>
      <w:r>
        <w:t xml:space="preserve">Smanjenju ovih prihoda doprinijelo je smanjenje potražnje za knjigovodstvenim uslugama. Intelektualne usluge uključivale su usluge javnog bilježnika, usluge zaštite na radu i zaštite od požara te poslovne usluge.</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Računalne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862,50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1.085,36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125,8</w:t>
            </w:r>
          </w:p>
        </w:tc>
      </w:tr>
    </w:tbl>
    <w:p>
      <w:pPr>
        <w:spacing w:before="0" w:after="0"/>
      </w:pPr>
    </w:p>
    <w:p>
      <w:r>
        <w:t xml:space="preserve">Iznos je veći zbog povećanih cijena vanjskih održavatelja programa.</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1.862,74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3.604,42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193,5</w:t>
            </w:r>
          </w:p>
        </w:tc>
      </w:tr>
    </w:tbl>
    <w:p>
      <w:pPr>
        <w:spacing w:before="0" w:after="0"/>
      </w:pPr>
    </w:p>
    <w:p>
      <w:pPr>
        <w:jc w:val="both"/>
      </w:pPr>
      <w:r>
        <w:t xml:space="preserve">Iznos je veći zbog povećane potrebe za grafičkim uslugama (izrada i tisak naljepnica za videonadzor, zamjena jastučića na pečatu, izrada graviranih pločica), usluga grafičkog dizajna i tiskanja školskog časopisa Hlapić, tehničkog pregleda, predavanja na temu legionele prema preporukama epidemiologa te uzimanja briseva za provjeru mikrobiološke čistoće.</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Reprezentacija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1.067,18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Povećanju ovih troškova doprinijeli su rashodi nastali organizacijom sjednica vijeća i odbora te troškovi poklona za odlazak zaposlenika u mirovinu.</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rashodi poslovanja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2.641,89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3.010,57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114,0</w:t>
            </w:r>
          </w:p>
        </w:tc>
      </w:tr>
    </w:tbl>
    <w:p>
      <w:pPr>
        <w:spacing w:before="0" w:after="0"/>
      </w:pPr>
    </w:p>
    <w:p>
      <w:r>
        <w:t xml:space="preserve">Troškovi su povećani zbog nabave informatičke opreme, kao što su zvučnici i nosač za projektor, te kupnje ulaznica za predstavu u Kazalištu Virovitica.</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Kamate za primljene kredite i zajmove od kreditnih i ostalih financijskih institucija izvan javnog sektora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2.654,83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1.600,14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60,3</w:t>
            </w:r>
          </w:p>
        </w:tc>
      </w:tr>
    </w:tbl>
    <w:p>
      <w:pPr>
        <w:spacing w:before="0" w:after="0"/>
      </w:pPr>
    </w:p>
    <w:p>
      <w:r>
        <w:t xml:space="preserve">Trošak kamata za primljeni dugoročni kredit smanjen je u odnosu na prethodno razdoblje, što je rezultat smanjenja promjenjive kamatne stope.</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Bankarske usluge i usluge platnog prometa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356,1</w:t>
            </w:r>
          </w:p>
        </w:tc>
      </w:tr>
    </w:tbl>
    <w:p>
      <w:pPr>
        <w:spacing w:before="0" w:after="0"/>
      </w:pPr>
    </w:p>
    <w:p>
      <w:r>
        <w:t xml:space="preserve">Iznos je veći zbog plaćanja godišnje pretplate na Centralizirani obračun plaća.</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 nenaplaćeni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3.709,57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253.492,10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6833,5</w:t>
            </w:r>
          </w:p>
        </w:tc>
      </w:tr>
    </w:tbl>
    <w:p>
      <w:pPr>
        <w:spacing w:before="0" w:after="0"/>
      </w:pPr>
    </w:p>
    <w:p>
      <w:pPr>
        <w:jc w:val="both"/>
      </w:pPr>
      <w:r>
        <w:t xml:space="preserve">Očekivani prihodi poslovanja sastoje se od očekivanih prihoda za plaće koje se odnose na mjesec ožujak 2026. godine u iznosu od 243.161,32 eura. Također uključuju potraživanja za prihode od usluge produženog boravka i prehrane zaposlenika u iznosu od 9.434,68 eura. Nadalje, obuhvaćaju i prihode od pruženih usluga najma dvorane i samoposlužnih aparata u iznosu od 896,10 eura.</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Uredska oprema i namještaj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1.157,50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2.135,48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184,5</w:t>
            </w:r>
          </w:p>
        </w:tc>
      </w:tr>
    </w:tbl>
    <w:p>
      <w:pPr>
        <w:spacing w:before="0" w:after="0"/>
      </w:pPr>
    </w:p>
    <w:p>
      <w:r>
        <w:t xml:space="preserve">Iznos je značajno povećan zbog primljene donirane nefinancijske imovine koja se sastoji od printera i dva računala.</w:t>
      </w:r>
    </w:p>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4241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Knjige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1.333,95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3965,4</w:t>
            </w:r>
          </w:p>
        </w:tc>
      </w:tr>
    </w:tbl>
    <w:p>
      <w:pPr>
        <w:spacing w:before="0" w:after="0"/>
      </w:pPr>
    </w:p>
    <w:p>
      <w:r>
        <w:t xml:space="preserve">Kupljene su knjige za knjižnicu.</w:t>
      </w:r>
    </w:p>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5443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Otplata glavnice primljenih kredita od tuzemnih kreditnih institucija izvan javnog sektora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5443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8.295,18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8.295,18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bl>
    <w:p>
      <w:pPr>
        <w:spacing w:before="0" w:after="0"/>
      </w:pPr>
    </w:p>
    <w:p>
      <w:r>
        <w:t xml:space="preserve">Tok otplate glavnice se nije mijenjao.</w:t>
      </w:r>
    </w:p>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UKUPNI PRIHODI I PRIMICI (šifre X067+8)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X678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878.322,29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932.989,17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106,2</w:t>
            </w:r>
          </w:p>
        </w:tc>
      </w:tr>
    </w:tbl>
    <w:p>
      <w:pPr>
        <w:spacing w:before="0" w:after="0"/>
      </w:pPr>
    </w:p>
    <w:p>
      <w:r>
        <w:t xml:space="preserve">Ukupnom povećanju prihoda i primitaka najviše je doprinijelo povećanje plaće zaposlenika.</w:t>
      </w:r>
    </w:p>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UKUPNI RASHODI I IZDACI (šifre Y034+5)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Y345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827.468,24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911.928,97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110,2</w:t>
            </w:r>
          </w:p>
        </w:tc>
      </w:tr>
    </w:tbl>
    <w:p>
      <w:pPr>
        <w:spacing w:before="0" w:after="0"/>
      </w:pPr>
    </w:p>
    <w:p>
      <w:r>
        <w:t xml:space="preserve">Ukupnom povećanju rashoda i izdataka najviše je doprinijelo povećanje plaća zaposlenika.</w:t>
      </w:r>
    </w:p>
    <w:p/>
    <w:p>
      <w:pPr>
        <w:jc w:val="center"/>
        <w:pStyle w:val="Normal"/>
        <w:spacing w:line="240" w:lineRule="auto"/>
        <w:keepNext/>
      </w:pPr>
      <w:r>
        <w:rPr>
          <w:sz w:val="28"/>
          <w:rFonts w:ascii="Times New Roman" w:hAnsi="Times New Roman"/>
        </w:rPr>
        <w:t xml:space="preserve">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za pokriće u sljedećem razdoblju (šifre Y005 + '9222-9221' - X005 - '9221-9222'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237.577,37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Pr>
      <w:r>
        <w:t xml:space="preserve">Ostvaren je metodološki manjak u iznosu od 237.577,37 eura, koji je nastao zbog evidentiranja troškova plaća za ožujak 2026. godine, dok će pripadajuća sredstva biti uplaćena u travnju 2026. godine. Manjak je uzrokovan nedostatkom sredstava iz nadležnog proračuna za ožujak 2026. godine, i to za plaće za produženi boravak u iznosu od 4.397,35 eura, ugovore o djelu u iznosu od 127,43 eura te plaće pomoćnicima u nastavi u iznosu od 10.116,16 eura. Također, manjak se odnosi na nedostatak sredstava iz Ministarstva znanosti, obrazovanja i mladih za plaće u iznosu od 243.161,32 eura.</w:t>
      </w:r>
    </w:p>
    <w:p>
      <w:pPr>
        <w:jc w:val="both"/>
      </w:pPr>
      <w:r>
        <w:t xml:space="preserve">Istodobno je ostvaren višak vlastitih sredstava u iznosu od 2.830,30 eura, prihoda za posebne namjene u iznosu od 8.426,96 eura, pomoći u iznosu od 6.651,46 eura, prihoda od donacija u iznosu od 1.971,68 eura te prihoda od prodaje nefinancijske imovine u iznosu od 344,49 eura.</w:t>
      </w:r>
    </w:p>
    <w:p/>
    <w:p>
      <w:pPr>
        <w:jc w:val="center"/>
        <w:pStyle w:val="Normal"/>
        <w:spacing w:line="240" w:lineRule="auto"/>
        <w:keepNext/>
      </w:pPr>
      <w:r>
        <w:rPr>
          <w:sz w:val="28"/>
          <w:rFonts w:ascii="Times New Roman" w:hAnsi="Times New Roman"/>
        </w:rPr>
        <w:t xml:space="preserve">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Prosječan broj zaposlenih kod korisnika na osnovi stanja na početku i na kraju izvještajnog razdoblja (cijeli broj)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118,6</w:t>
            </w:r>
          </w:p>
        </w:tc>
      </w:tr>
    </w:tbl>
    <w:p>
      <w:pPr>
        <w:spacing w:before="0" w:after="0"/>
      </w:pPr>
    </w:p>
    <w:p>
      <w:pPr>
        <w:jc w:val="both"/>
      </w:pPr>
      <w:r>
        <w:t xml:space="preserve">Prosječan broj zaposlenih povećan je jer u prethodnom izvještajnom razdoblju nisu bili uključeni zaposlenici produženog boravka i pomoćnici u nastavi koji se financiraju iz nadležnog proračuna.</w:t>
      </w:r>
    </w:p>
    <w:p/>
    <w:p>
      <w:pPr>
        <w:jc w:val="center"/>
        <w:pStyle w:val="Normal"/>
        <w:spacing w:line="240" w:lineRule="auto"/>
        <w:keepNext/>
      </w:pPr>
      <w:r>
        <w:rPr>
          <w:sz w:val="28"/>
          <w:rFonts w:ascii="Times New Roman" w:hAnsi="Times New Roman"/>
        </w:rPr>
        <w:t xml:space="preserve">Bilješka 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Prosječan broj zaposlenih kod korisnika na osnovi sati rada (cijeli broj)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Z009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89,00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115,7</w:t>
            </w:r>
          </w:p>
        </w:tc>
      </w:tr>
    </w:tbl>
    <w:p>
      <w:pPr>
        <w:spacing w:before="0" w:after="0"/>
      </w:pPr>
    </w:p>
    <w:p>
      <w:pPr>
        <w:jc w:val="both"/>
      </w:pPr>
      <w:r>
        <w:t xml:space="preserve">Prosječan broj zaposlenih povećan je jer u prethodnom izvještajnom razdoblju nisu bili uključeni zaposlenici produženog boravka i pomoćnici u nastavi koji se financiraju iz nadležnog proračuna.</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4a5414ec4e3248b7" /></Relationships>
</file>